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EB" w:rsidRPr="001741EB" w:rsidRDefault="001741EB" w:rsidP="001741EB">
      <w:pPr>
        <w:spacing w:before="540" w:after="360" w:line="240" w:lineRule="auto"/>
        <w:textAlignment w:val="baseline"/>
        <w:outlineLvl w:val="0"/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</w:pPr>
      <w:r w:rsidRPr="001741EB"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 xml:space="preserve">ANUNȚ – CERERE </w:t>
      </w:r>
      <w:r w:rsidR="00A76692"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 xml:space="preserve">de </w:t>
      </w:r>
      <w:r w:rsidRPr="001741EB"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 xml:space="preserve">OFERTĂ PENTRU </w:t>
      </w:r>
      <w:r w:rsidR="0026325B"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>AMENAJARE SALA DE SPORT BOGDANESTI- JUD. BACAU</w:t>
      </w:r>
    </w:p>
    <w:p w:rsidR="001741EB" w:rsidRPr="001741EB" w:rsidRDefault="001741EB" w:rsidP="001741E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Data </w:t>
      </w:r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31 </w:t>
      </w:r>
      <w:proofErr w:type="spellStart"/>
      <w:r w:rsidR="0026325B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="00FE6F3B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</w:p>
    <w:p w:rsidR="001741EB" w:rsidRPr="00C31A4C" w:rsidRDefault="001741EB" w:rsidP="002632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Fundația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Terre des hommes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România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solicită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cadrul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proiectului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,,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Suport</w:t>
      </w:r>
      <w:proofErr w:type="spellEnd"/>
      <w:proofErr w:type="gram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infrastructura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socială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de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sănătate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educație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județul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Bacău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”,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implementat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județul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Bacău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26765A">
        <w:rPr>
          <w:rFonts w:ascii="Arial" w:eastAsia="Times New Roman" w:hAnsi="Arial" w:cs="Arial"/>
          <w:sz w:val="24"/>
          <w:szCs w:val="24"/>
          <w:lang w:eastAsia="en-GB"/>
        </w:rPr>
        <w:t>solicita</w:t>
      </w:r>
      <w:proofErr w:type="spellEnd"/>
      <w:r w:rsidR="0026765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oferte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preț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6325B">
        <w:rPr>
          <w:rFonts w:ascii="Arial" w:eastAsia="Times New Roman" w:hAnsi="Arial" w:cs="Arial"/>
          <w:sz w:val="24"/>
          <w:szCs w:val="24"/>
          <w:lang w:eastAsia="en-GB"/>
        </w:rPr>
        <w:t>amenajarea</w:t>
      </w:r>
      <w:proofErr w:type="spellEnd"/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6325B">
        <w:rPr>
          <w:rFonts w:ascii="Arial" w:eastAsia="Times New Roman" w:hAnsi="Arial" w:cs="Arial"/>
          <w:sz w:val="24"/>
          <w:szCs w:val="24"/>
          <w:lang w:eastAsia="en-GB"/>
        </w:rPr>
        <w:t>salii</w:t>
      </w:r>
      <w:proofErr w:type="spellEnd"/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 de sport</w:t>
      </w:r>
      <w:r w:rsidR="007843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84366">
        <w:rPr>
          <w:rFonts w:ascii="Arial" w:eastAsia="Times New Roman" w:hAnsi="Arial" w:cs="Arial"/>
          <w:sz w:val="24"/>
          <w:szCs w:val="24"/>
          <w:lang w:eastAsia="en-GB"/>
        </w:rPr>
        <w:t>prevazut</w:t>
      </w:r>
      <w:r w:rsidR="0026765A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spellEnd"/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 cu</w:t>
      </w:r>
      <w:r w:rsidR="00784366">
        <w:rPr>
          <w:rFonts w:ascii="Arial" w:eastAsia="Times New Roman" w:hAnsi="Arial" w:cs="Arial"/>
          <w:sz w:val="24"/>
          <w:szCs w:val="24"/>
          <w:lang w:eastAsia="en-GB"/>
        </w:rPr>
        <w:t xml:space="preserve"> un</w:t>
      </w:r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6325B">
        <w:rPr>
          <w:rFonts w:ascii="Arial" w:eastAsia="Times New Roman" w:hAnsi="Arial" w:cs="Arial"/>
          <w:sz w:val="24"/>
          <w:szCs w:val="24"/>
          <w:lang w:eastAsia="en-GB"/>
        </w:rPr>
        <w:t>covor</w:t>
      </w:r>
      <w:proofErr w:type="spellEnd"/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 PVC la </w:t>
      </w:r>
      <w:proofErr w:type="spellStart"/>
      <w:r w:rsidR="0026325B">
        <w:rPr>
          <w:rFonts w:ascii="Arial" w:eastAsia="Times New Roman" w:hAnsi="Arial" w:cs="Arial"/>
          <w:sz w:val="24"/>
          <w:szCs w:val="24"/>
          <w:lang w:eastAsia="en-GB"/>
        </w:rPr>
        <w:t>scoala</w:t>
      </w:r>
      <w:proofErr w:type="spellEnd"/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 din loc. </w:t>
      </w:r>
      <w:proofErr w:type="spellStart"/>
      <w:r w:rsidR="0026325B">
        <w:rPr>
          <w:rFonts w:ascii="Arial" w:eastAsia="Times New Roman" w:hAnsi="Arial" w:cs="Arial"/>
          <w:sz w:val="24"/>
          <w:szCs w:val="24"/>
          <w:lang w:eastAsia="en-GB"/>
        </w:rPr>
        <w:t>Bogdanesti</w:t>
      </w:r>
      <w:proofErr w:type="spellEnd"/>
      <w:r w:rsidR="0026325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26325B">
        <w:rPr>
          <w:rFonts w:ascii="Arial" w:eastAsia="Times New Roman" w:hAnsi="Arial" w:cs="Arial"/>
          <w:sz w:val="24"/>
          <w:szCs w:val="24"/>
          <w:lang w:eastAsia="en-GB"/>
        </w:rPr>
        <w:t>jud</w:t>
      </w:r>
      <w:proofErr w:type="spellEnd"/>
      <w:r w:rsidR="0026325B">
        <w:rPr>
          <w:rFonts w:ascii="Arial" w:eastAsia="Times New Roman" w:hAnsi="Arial" w:cs="Arial"/>
          <w:sz w:val="24"/>
          <w:szCs w:val="24"/>
          <w:lang w:eastAsia="en-GB"/>
        </w:rPr>
        <w:t>. Bacau:</w:t>
      </w:r>
      <w:r w:rsidR="00F83389" w:rsidRPr="00C31A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1741EB" w:rsidRPr="00C31A4C" w:rsidRDefault="002160F9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Informații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necesare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și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</w:t>
      </w:r>
      <w:r w:rsidR="001741EB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aracteristici</w:t>
      </w:r>
      <w:proofErr w:type="spellEnd"/>
      <w:r w:rsidR="001741EB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741EB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tehnice</w:t>
      </w:r>
      <w:proofErr w:type="spellEnd"/>
      <w:r w:rsidR="00F272F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ce</w:t>
      </w:r>
      <w:proofErr w:type="spellEnd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vor</w:t>
      </w:r>
      <w:proofErr w:type="spellEnd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fi </w:t>
      </w:r>
      <w:proofErr w:type="spellStart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incluse</w:t>
      </w:r>
      <w:proofErr w:type="spellEnd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F272F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A7669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oferta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preț</w:t>
      </w:r>
      <w:proofErr w:type="spellEnd"/>
      <w:r w:rsidR="00F272F2"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:</w:t>
      </w:r>
    </w:p>
    <w:p w:rsidR="00F272F2" w:rsidRPr="00C31A4C" w:rsidRDefault="00F272F2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E503B8" w:rsidRPr="00C31A4C" w:rsidRDefault="00E503B8" w:rsidP="00E503B8">
      <w:pPr>
        <w:pStyle w:val="Default"/>
        <w:rPr>
          <w:rFonts w:ascii="Arial" w:hAnsi="Arial" w:cs="Arial"/>
        </w:rPr>
      </w:pPr>
    </w:p>
    <w:p w:rsidR="00A61353" w:rsidRDefault="00A61353" w:rsidP="00A61353">
      <w:pPr>
        <w:pStyle w:val="BodyText"/>
        <w:spacing w:before="71" w:after="19"/>
        <w:ind w:left="158"/>
      </w:pPr>
      <w:r>
        <w:t>SALA SPORT- 6.5 MM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3182"/>
        <w:gridCol w:w="489"/>
        <w:gridCol w:w="1012"/>
      </w:tblGrid>
      <w:tr w:rsidR="00784366" w:rsidTr="00A61353">
        <w:trPr>
          <w:trHeight w:val="457"/>
        </w:trPr>
        <w:tc>
          <w:tcPr>
            <w:tcW w:w="1922" w:type="dxa"/>
            <w:tcBorders>
              <w:right w:val="single" w:sz="6" w:space="0" w:color="000000"/>
            </w:tcBorders>
            <w:shd w:val="clear" w:color="auto" w:fill="D9D9D9"/>
          </w:tcPr>
          <w:p w:rsidR="00784366" w:rsidRDefault="00784366" w:rsidP="00D47C46">
            <w:pPr>
              <w:pStyle w:val="TableParagraph"/>
              <w:spacing w:before="132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Denumire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produs</w:t>
            </w:r>
            <w:proofErr w:type="spellEnd"/>
          </w:p>
        </w:tc>
        <w:tc>
          <w:tcPr>
            <w:tcW w:w="31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84366" w:rsidRDefault="00784366" w:rsidP="00D47C46">
            <w:pPr>
              <w:pStyle w:val="TableParagraph"/>
              <w:spacing w:before="132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Denumire</w:t>
            </w:r>
            <w:proofErr w:type="spellEnd"/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84366" w:rsidRDefault="00784366" w:rsidP="00D47C46">
            <w:pPr>
              <w:pStyle w:val="TableParagraph"/>
              <w:spacing w:before="132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Um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84366" w:rsidRDefault="00784366" w:rsidP="00D47C46">
            <w:pPr>
              <w:pStyle w:val="TableParagraph"/>
              <w:spacing w:before="132"/>
              <w:ind w:left="197"/>
              <w:rPr>
                <w:sz w:val="16"/>
              </w:rPr>
            </w:pPr>
            <w:proofErr w:type="spellStart"/>
            <w:r>
              <w:rPr>
                <w:sz w:val="16"/>
              </w:rPr>
              <w:t>Cantitate</w:t>
            </w:r>
            <w:proofErr w:type="spellEnd"/>
          </w:p>
        </w:tc>
      </w:tr>
      <w:tr w:rsidR="00784366" w:rsidTr="00A61353">
        <w:trPr>
          <w:trHeight w:val="176"/>
        </w:trPr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Covor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pvc</w:t>
            </w:r>
            <w:proofErr w:type="spellEnd"/>
          </w:p>
        </w:tc>
        <w:tc>
          <w:tcPr>
            <w:tcW w:w="3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57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Omnisport</w:t>
            </w:r>
            <w:proofErr w:type="spellEnd"/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57" w:lineRule="exact"/>
              <w:ind w:right="4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mp</w:t>
            </w:r>
            <w:proofErr w:type="spellEnd"/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57" w:lineRule="exact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69.00</w:t>
            </w:r>
          </w:p>
        </w:tc>
      </w:tr>
      <w:tr w:rsidR="00784366" w:rsidTr="00A61353">
        <w:trPr>
          <w:trHeight w:val="184"/>
        </w:trPr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28" w:right="-4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Covor</w:t>
            </w:r>
            <w:proofErr w:type="spellEnd"/>
            <w:r>
              <w:rPr>
                <w:spacing w:val="-2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pvc</w:t>
            </w:r>
            <w:proofErr w:type="spellEnd"/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proofErr w:type="spellStart"/>
            <w:r>
              <w:rPr>
                <w:w w:val="95"/>
                <w:sz w:val="16"/>
              </w:rPr>
              <w:t>pierdere</w:t>
            </w:r>
            <w:proofErr w:type="spellEnd"/>
            <w:r>
              <w:rPr>
                <w:spacing w:val="-1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tehnolog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Omnisport</w:t>
            </w:r>
            <w:proofErr w:type="spellEnd"/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4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</w:t>
            </w:r>
          </w:p>
        </w:tc>
      </w:tr>
      <w:tr w:rsidR="00784366" w:rsidTr="00A61353">
        <w:trPr>
          <w:trHeight w:val="184"/>
        </w:trPr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 xml:space="preserve">Cordon </w:t>
            </w:r>
            <w:proofErr w:type="spellStart"/>
            <w:r>
              <w:rPr>
                <w:sz w:val="16"/>
              </w:rPr>
              <w:t>sudura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72"/>
              <w:rPr>
                <w:sz w:val="16"/>
              </w:rPr>
            </w:pPr>
            <w:r>
              <w:rPr>
                <w:sz w:val="16"/>
              </w:rPr>
              <w:t>652-rola 50 ml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ml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50.00</w:t>
            </w:r>
          </w:p>
        </w:tc>
      </w:tr>
      <w:tr w:rsidR="00784366" w:rsidTr="00A61353">
        <w:trPr>
          <w:trHeight w:val="201"/>
        </w:trPr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5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Adeziv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pentru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lipire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pvc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5" w:line="175" w:lineRule="exact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Forbo</w:t>
            </w:r>
            <w:proofErr w:type="spellEnd"/>
            <w:r>
              <w:rPr>
                <w:sz w:val="16"/>
              </w:rPr>
              <w:t xml:space="preserve"> 522 - 13 kg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5" w:line="175" w:lineRule="exact"/>
              <w:ind w:right="3"/>
              <w:jc w:val="right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buc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5" w:line="175" w:lineRule="exact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</w:t>
            </w:r>
          </w:p>
        </w:tc>
      </w:tr>
      <w:tr w:rsidR="00784366" w:rsidTr="00A61353">
        <w:trPr>
          <w:trHeight w:val="184"/>
        </w:trPr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Plinta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flexibila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ml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50.00</w:t>
            </w:r>
          </w:p>
        </w:tc>
      </w:tr>
      <w:tr w:rsidR="00784366" w:rsidTr="00A61353">
        <w:trPr>
          <w:trHeight w:val="184"/>
        </w:trPr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28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Adeziv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pentru</w:t>
            </w:r>
            <w:proofErr w:type="spellEnd"/>
            <w:r>
              <w:rPr>
                <w:spacing w:val="-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lipire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plinte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36"/>
              <w:rPr>
                <w:sz w:val="16"/>
              </w:rPr>
            </w:pPr>
            <w:r>
              <w:rPr>
                <w:sz w:val="16"/>
              </w:rPr>
              <w:t xml:space="preserve">SOUDAL A 44 - 5 </w:t>
            </w:r>
            <w:proofErr w:type="spellStart"/>
            <w:r>
              <w:rPr>
                <w:sz w:val="16"/>
              </w:rPr>
              <w:t>litri</w:t>
            </w:r>
            <w:proofErr w:type="spellEnd"/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buc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</w:t>
            </w:r>
          </w:p>
        </w:tc>
      </w:tr>
      <w:tr w:rsidR="00784366" w:rsidTr="00A61353">
        <w:trPr>
          <w:trHeight w:val="183"/>
        </w:trPr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left="2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Manopera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montaj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covor</w:t>
            </w:r>
            <w:proofErr w:type="spellEnd"/>
            <w:r>
              <w:rPr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pvc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4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64" w:lineRule="exact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69.00</w:t>
            </w:r>
          </w:p>
        </w:tc>
      </w:tr>
    </w:tbl>
    <w:p w:rsidR="00A61353" w:rsidRDefault="00A61353" w:rsidP="00A61353">
      <w:pPr>
        <w:pStyle w:val="BodyText"/>
      </w:pPr>
    </w:p>
    <w:p w:rsidR="00A61353" w:rsidRDefault="00A61353" w:rsidP="00A61353">
      <w:pPr>
        <w:pStyle w:val="BodyText"/>
        <w:spacing w:before="5"/>
      </w:pPr>
    </w:p>
    <w:p w:rsidR="00A61353" w:rsidRPr="00784366" w:rsidRDefault="00A61353" w:rsidP="00784366">
      <w:pPr>
        <w:pStyle w:val="BodyText"/>
        <w:spacing w:after="18"/>
        <w:ind w:left="158"/>
      </w:pPr>
      <w:r>
        <w:rPr>
          <w:w w:val="95"/>
        </w:rPr>
        <w:t>OFERTA SAPA AUTONIVELANTA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3182"/>
        <w:gridCol w:w="489"/>
        <w:gridCol w:w="979"/>
      </w:tblGrid>
      <w:tr w:rsidR="00784366" w:rsidTr="00D47C46">
        <w:trPr>
          <w:trHeight w:val="404"/>
        </w:trPr>
        <w:tc>
          <w:tcPr>
            <w:tcW w:w="1922" w:type="dxa"/>
            <w:tcBorders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692" w:right="6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Produs</w:t>
            </w:r>
            <w:proofErr w:type="spellEnd"/>
          </w:p>
        </w:tc>
        <w:tc>
          <w:tcPr>
            <w:tcW w:w="3182" w:type="dxa"/>
            <w:tcBorders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1437" w:right="1395"/>
              <w:jc w:val="center"/>
              <w:rPr>
                <w:sz w:val="16"/>
              </w:rPr>
            </w:pPr>
            <w:r>
              <w:rPr>
                <w:sz w:val="16"/>
              </w:rPr>
              <w:t>Cod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134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236"/>
              <w:rPr>
                <w:sz w:val="16"/>
              </w:rPr>
            </w:pPr>
            <w:proofErr w:type="spellStart"/>
            <w:r>
              <w:rPr>
                <w:sz w:val="16"/>
              </w:rPr>
              <w:t>Necesar</w:t>
            </w:r>
            <w:proofErr w:type="spellEnd"/>
          </w:p>
        </w:tc>
      </w:tr>
      <w:tr w:rsidR="00784366" w:rsidTr="00D47C46">
        <w:trPr>
          <w:trHeight w:val="246"/>
        </w:trPr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Sapa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autonivelanta</w:t>
            </w:r>
            <w:proofErr w:type="spellEnd"/>
          </w:p>
        </w:tc>
        <w:tc>
          <w:tcPr>
            <w:tcW w:w="3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Thomsit</w:t>
            </w:r>
            <w:proofErr w:type="spellEnd"/>
            <w:r>
              <w:rPr>
                <w:sz w:val="16"/>
              </w:rPr>
              <w:t xml:space="preserve"> DG-sac 25 kg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w w:val="95"/>
                <w:sz w:val="16"/>
              </w:rPr>
              <w:t>sac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 w:rsidR="00784366" w:rsidTr="00D47C46">
        <w:trPr>
          <w:trHeight w:val="275"/>
        </w:trPr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Amorsa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absorbanta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left="36"/>
              <w:rPr>
                <w:sz w:val="16"/>
              </w:rPr>
            </w:pPr>
            <w:r>
              <w:rPr>
                <w:sz w:val="16"/>
              </w:rPr>
              <w:t>R766-gal 10 kg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buc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right="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</w:tr>
      <w:tr w:rsidR="00784366" w:rsidTr="00D47C46">
        <w:trPr>
          <w:trHeight w:val="246"/>
        </w:trPr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32"/>
              <w:ind w:left="2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Turnare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sapa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autonivelanta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32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mp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32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</w:tr>
    </w:tbl>
    <w:p w:rsidR="00A61353" w:rsidRDefault="00A61353" w:rsidP="00A61353">
      <w:pPr>
        <w:pStyle w:val="BodyText"/>
        <w:rPr>
          <w:sz w:val="20"/>
        </w:rPr>
      </w:pPr>
    </w:p>
    <w:p w:rsidR="00A61353" w:rsidRDefault="00A61353" w:rsidP="00A61353">
      <w:pPr>
        <w:pStyle w:val="BodyText"/>
        <w:spacing w:before="4"/>
        <w:rPr>
          <w:sz w:val="13"/>
        </w:rPr>
      </w:pPr>
    </w:p>
    <w:p w:rsidR="00784366" w:rsidRPr="00784366" w:rsidRDefault="00784366" w:rsidP="00A61353">
      <w:pPr>
        <w:pStyle w:val="BodyText"/>
        <w:spacing w:before="4"/>
      </w:pPr>
      <w:r>
        <w:rPr>
          <w:sz w:val="13"/>
        </w:rPr>
        <w:t xml:space="preserve">    </w:t>
      </w:r>
      <w:r>
        <w:t>OFERTA BARIERA DE UMIDITATE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3182"/>
        <w:gridCol w:w="489"/>
        <w:gridCol w:w="979"/>
      </w:tblGrid>
      <w:tr w:rsidR="00784366" w:rsidTr="00D47C46">
        <w:trPr>
          <w:trHeight w:val="404"/>
        </w:trPr>
        <w:tc>
          <w:tcPr>
            <w:tcW w:w="1922" w:type="dxa"/>
            <w:tcBorders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692" w:right="6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Produs</w:t>
            </w:r>
            <w:proofErr w:type="spellEnd"/>
          </w:p>
        </w:tc>
        <w:tc>
          <w:tcPr>
            <w:tcW w:w="3182" w:type="dxa"/>
            <w:tcBorders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1437" w:right="1395"/>
              <w:jc w:val="center"/>
              <w:rPr>
                <w:sz w:val="16"/>
              </w:rPr>
            </w:pPr>
            <w:r>
              <w:rPr>
                <w:sz w:val="16"/>
              </w:rPr>
              <w:t>Cod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134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line="180" w:lineRule="exact"/>
              <w:ind w:left="236"/>
              <w:rPr>
                <w:sz w:val="16"/>
              </w:rPr>
            </w:pPr>
            <w:proofErr w:type="spellStart"/>
            <w:r>
              <w:rPr>
                <w:sz w:val="16"/>
              </w:rPr>
              <w:t>Necesar</w:t>
            </w:r>
            <w:proofErr w:type="spellEnd"/>
          </w:p>
        </w:tc>
      </w:tr>
      <w:tr w:rsidR="00784366" w:rsidTr="00D47C46">
        <w:trPr>
          <w:trHeight w:val="246"/>
        </w:trPr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Amorsa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poliuretanica</w:t>
            </w:r>
            <w:proofErr w:type="spellEnd"/>
          </w:p>
        </w:tc>
        <w:tc>
          <w:tcPr>
            <w:tcW w:w="3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UNICONECT EXTREME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left="3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buc</w:t>
            </w:r>
            <w:proofErr w:type="spellEnd"/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24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</w:tr>
      <w:tr w:rsidR="00784366" w:rsidTr="00D47C46">
        <w:trPr>
          <w:trHeight w:val="275"/>
        </w:trPr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Manopera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bariera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umiditate+nisip</w:t>
            </w:r>
            <w:proofErr w:type="spellEnd"/>
            <w:r>
              <w:rPr>
                <w:sz w:val="16"/>
              </w:rPr>
              <w:t xml:space="preserve"> quartz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left="36"/>
              <w:rPr>
                <w:sz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mp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366" w:rsidRDefault="00784366" w:rsidP="00D47C46">
            <w:pPr>
              <w:pStyle w:val="TableParagraph"/>
              <w:spacing w:before="41"/>
              <w:ind w:right="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69</w:t>
            </w:r>
          </w:p>
        </w:tc>
      </w:tr>
    </w:tbl>
    <w:p w:rsidR="00784366" w:rsidRDefault="00784366" w:rsidP="00A61353">
      <w:pPr>
        <w:pStyle w:val="BodyText"/>
        <w:spacing w:before="4"/>
        <w:rPr>
          <w:sz w:val="13"/>
        </w:rPr>
      </w:pPr>
    </w:p>
    <w:p w:rsidR="00784366" w:rsidRDefault="00784366" w:rsidP="00A61353">
      <w:pPr>
        <w:pStyle w:val="BodyText"/>
        <w:spacing w:before="4"/>
        <w:rPr>
          <w:sz w:val="13"/>
        </w:rPr>
      </w:pPr>
    </w:p>
    <w:p w:rsidR="00784366" w:rsidRDefault="00784366" w:rsidP="00A61353">
      <w:pPr>
        <w:pStyle w:val="BodyText"/>
        <w:spacing w:before="4"/>
        <w:rPr>
          <w:sz w:val="13"/>
        </w:rPr>
      </w:pPr>
    </w:p>
    <w:p w:rsidR="00A61353" w:rsidRDefault="00A61353" w:rsidP="00E503B8">
      <w:pPr>
        <w:pStyle w:val="Default"/>
        <w:rPr>
          <w:rFonts w:ascii="Arial" w:hAnsi="Arial" w:cs="Arial"/>
        </w:rPr>
      </w:pPr>
    </w:p>
    <w:p w:rsidR="00E503B8" w:rsidRPr="00C31A4C" w:rsidRDefault="00C31A4C" w:rsidP="00E503B8">
      <w:pPr>
        <w:pStyle w:val="Default"/>
        <w:rPr>
          <w:rFonts w:ascii="Arial" w:hAnsi="Arial" w:cs="Arial"/>
        </w:rPr>
      </w:pPr>
      <w:proofErr w:type="spellStart"/>
      <w:r w:rsidRPr="00C31A4C">
        <w:rPr>
          <w:rFonts w:ascii="Arial" w:hAnsi="Arial" w:cs="Arial"/>
        </w:rPr>
        <w:t>Oferta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trebuie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sa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includa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transportul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si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="00A61353">
        <w:rPr>
          <w:rFonts w:ascii="Arial" w:hAnsi="Arial" w:cs="Arial"/>
        </w:rPr>
        <w:t>montarea</w:t>
      </w:r>
      <w:proofErr w:type="spellEnd"/>
      <w:r w:rsidR="00A61353">
        <w:rPr>
          <w:rFonts w:ascii="Arial" w:hAnsi="Arial" w:cs="Arial"/>
        </w:rPr>
        <w:t xml:space="preserve"> </w:t>
      </w:r>
      <w:proofErr w:type="spellStart"/>
      <w:r w:rsidR="00A61353">
        <w:rPr>
          <w:rFonts w:ascii="Arial" w:hAnsi="Arial" w:cs="Arial"/>
        </w:rPr>
        <w:t>covorului</w:t>
      </w:r>
      <w:proofErr w:type="spellEnd"/>
      <w:r w:rsidR="00A61353">
        <w:rPr>
          <w:rFonts w:ascii="Arial" w:hAnsi="Arial" w:cs="Arial"/>
        </w:rPr>
        <w:t xml:space="preserve"> PVC la </w:t>
      </w:r>
      <w:proofErr w:type="spellStart"/>
      <w:r w:rsidR="00A61353">
        <w:rPr>
          <w:rFonts w:ascii="Arial" w:hAnsi="Arial" w:cs="Arial"/>
        </w:rPr>
        <w:t>scoala</w:t>
      </w:r>
      <w:proofErr w:type="spellEnd"/>
      <w:r w:rsidR="00A61353">
        <w:rPr>
          <w:rFonts w:ascii="Arial" w:hAnsi="Arial" w:cs="Arial"/>
        </w:rPr>
        <w:t xml:space="preserve"> din loc. </w:t>
      </w:r>
      <w:proofErr w:type="spellStart"/>
      <w:r w:rsidR="00A61353">
        <w:rPr>
          <w:rFonts w:ascii="Arial" w:hAnsi="Arial" w:cs="Arial"/>
        </w:rPr>
        <w:t>Bogdanesti</w:t>
      </w:r>
      <w:proofErr w:type="spellEnd"/>
      <w:r w:rsidR="00A61353">
        <w:rPr>
          <w:rFonts w:ascii="Arial" w:hAnsi="Arial" w:cs="Arial"/>
        </w:rPr>
        <w:t>, Jud. Bacau.</w:t>
      </w:r>
    </w:p>
    <w:p w:rsidR="00F272F2" w:rsidRDefault="00F272F2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41EB" w:rsidRDefault="001741EB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Termenul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limită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depunerea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ofertelor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5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zile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lucrătoare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la data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publicării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anunțului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741EB" w:rsidRPr="001741EB" w:rsidRDefault="001741EB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741EB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Ofertele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semnate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ștampilate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vor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trimise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adresele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email </w:t>
      </w:r>
      <w:hyperlink r:id="rId5" w:history="1">
        <w:r w:rsidR="00C31A4C" w:rsidRPr="00C20270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alina.prodan@tdh.ch</w:t>
        </w:r>
      </w:hyperlink>
      <w:r w:rsidRPr="001741EB">
        <w:rPr>
          <w:rFonts w:ascii="Arial" w:eastAsia="Times New Roman" w:hAnsi="Arial" w:cs="Arial"/>
          <w:sz w:val="24"/>
          <w:szCs w:val="24"/>
          <w:lang w:eastAsia="en-GB"/>
        </w:rPr>
        <w:t>, </w:t>
      </w:r>
      <w:hyperlink r:id="rId6" w:history="1">
        <w:r w:rsidR="00C31A4C" w:rsidRPr="00C20270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mara.matei@tdh.ch</w:t>
        </w:r>
      </w:hyperlink>
      <w:r w:rsidR="006417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6417CA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="006417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6417CA">
        <w:rPr>
          <w:rFonts w:ascii="Arial" w:eastAsia="Times New Roman" w:hAnsi="Arial" w:cs="Arial"/>
          <w:sz w:val="24"/>
          <w:szCs w:val="24"/>
          <w:lang w:eastAsia="en-GB"/>
        </w:rPr>
        <w:t>prin</w:t>
      </w:r>
      <w:proofErr w:type="spellEnd"/>
      <w:r w:rsidR="006417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6417CA">
        <w:rPr>
          <w:rFonts w:ascii="Arial" w:eastAsia="Times New Roman" w:hAnsi="Arial" w:cs="Arial"/>
          <w:sz w:val="24"/>
          <w:szCs w:val="24"/>
          <w:lang w:eastAsia="en-GB"/>
        </w:rPr>
        <w:t>poștă</w:t>
      </w:r>
      <w:proofErr w:type="spellEnd"/>
      <w:r w:rsidR="006417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la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adresa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Strada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Ion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Ionescu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la Brad,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nr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. 13, 600183,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Bacău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România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61BE6" w:rsidRPr="001741EB" w:rsidRDefault="00C61BE6"/>
    <w:p w:rsidR="00C31A4C" w:rsidRDefault="00C31A4C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C31A4C" w:rsidRDefault="00C31A4C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1741EB" w:rsidRDefault="001741EB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Despre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proiectul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,,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Suport</w:t>
      </w:r>
      <w:proofErr w:type="spellEnd"/>
      <w:proofErr w:type="gram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infrastructura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socială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, de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sănătate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educație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județul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Bacău</w:t>
      </w:r>
      <w:proofErr w:type="spellEnd"/>
      <w:r w:rsidRPr="001741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”</w:t>
      </w:r>
    </w:p>
    <w:p w:rsidR="006417CA" w:rsidRPr="001741EB" w:rsidRDefault="006417CA" w:rsidP="00174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41EB" w:rsidRPr="001741EB" w:rsidRDefault="001741EB" w:rsidP="001741E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Scopul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proiectului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sprijinirea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serviciilor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sociale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de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sănătate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educație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prin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implementarea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investiții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infrastructura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din 37 de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localități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comune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orașe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) din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județul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Bacău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atât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construcții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cât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dotări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cu un impact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semnificativ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asupra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calității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vieții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copiilor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741EB" w:rsidRPr="001741EB" w:rsidRDefault="006417CA" w:rsidP="001741E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prezent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proiectul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cea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de-a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doua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etap</w:t>
      </w:r>
      <w:r>
        <w:rPr>
          <w:rFonts w:ascii="Arial" w:eastAsia="Times New Roman" w:hAnsi="Arial" w:cs="Arial"/>
          <w:sz w:val="24"/>
          <w:szCs w:val="24"/>
          <w:lang w:eastAsia="en-GB"/>
        </w:rPr>
        <w:t>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derulare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investițiilor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infrastructură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prima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etapă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proiectului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au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fost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evaluate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nevoile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investiții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infrastructură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beneficiul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copiilor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fiecare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dintre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comunitățile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vizate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Acest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proces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presupus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realizarea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perioada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iulie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decembrie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2017, 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unor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serii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întâlniri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autoritățile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locale,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grupuri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copii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profesori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părinți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precum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alți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actori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din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fiecare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dintre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cele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37 de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comunități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(ONG-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uri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preoți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cetățeni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). La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finalul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întâlnirilor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fost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organizată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nouă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întâlnire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reprezentanții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comunităților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locale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împreună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cu care au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fost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decise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investițiile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cele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relevante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comunitățile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lor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Decizia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finală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fost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luată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acord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nevoile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așteptările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copiilor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funcție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nevoile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comune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evidențiate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urma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întâlnirilor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avute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grupurile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menționate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="001741EB"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sus.</w:t>
      </w:r>
    </w:p>
    <w:p w:rsidR="001741EB" w:rsidRPr="001741EB" w:rsidRDefault="001741EB"/>
    <w:sectPr w:rsidR="001741EB" w:rsidRPr="0017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F0D"/>
    <w:multiLevelType w:val="hybridMultilevel"/>
    <w:tmpl w:val="A6F8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6CED"/>
    <w:multiLevelType w:val="hybridMultilevel"/>
    <w:tmpl w:val="0454521E"/>
    <w:lvl w:ilvl="0" w:tplc="21949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B42"/>
    <w:multiLevelType w:val="multilevel"/>
    <w:tmpl w:val="D96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44180"/>
    <w:multiLevelType w:val="hybridMultilevel"/>
    <w:tmpl w:val="CA9AF75A"/>
    <w:lvl w:ilvl="0" w:tplc="BA8291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66175"/>
    <w:multiLevelType w:val="hybridMultilevel"/>
    <w:tmpl w:val="0EF66300"/>
    <w:lvl w:ilvl="0" w:tplc="21949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C22F2"/>
    <w:multiLevelType w:val="hybridMultilevel"/>
    <w:tmpl w:val="26D058CA"/>
    <w:lvl w:ilvl="0" w:tplc="8F6ED2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EB"/>
    <w:rsid w:val="001741EB"/>
    <w:rsid w:val="002160F9"/>
    <w:rsid w:val="0026325B"/>
    <w:rsid w:val="0026765A"/>
    <w:rsid w:val="002D30B4"/>
    <w:rsid w:val="006417CA"/>
    <w:rsid w:val="00784366"/>
    <w:rsid w:val="00A61353"/>
    <w:rsid w:val="00A76692"/>
    <w:rsid w:val="00C31A4C"/>
    <w:rsid w:val="00C61BE6"/>
    <w:rsid w:val="00DF4385"/>
    <w:rsid w:val="00E503B8"/>
    <w:rsid w:val="00F272F2"/>
    <w:rsid w:val="00F83389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A50E"/>
  <w15:chartTrackingRefBased/>
  <w15:docId w15:val="{BEBDB08C-E2A2-464A-8145-F85F1BA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41EB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1EB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1741EB"/>
  </w:style>
  <w:style w:type="paragraph" w:styleId="ListParagraph">
    <w:name w:val="List Paragraph"/>
    <w:basedOn w:val="Normal"/>
    <w:uiPriority w:val="34"/>
    <w:qFormat/>
    <w:rsid w:val="001741EB"/>
    <w:pPr>
      <w:ind w:left="720"/>
      <w:contextualSpacing/>
    </w:pPr>
  </w:style>
  <w:style w:type="paragraph" w:customStyle="1" w:styleId="Default">
    <w:name w:val="Default"/>
    <w:rsid w:val="00E503B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13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135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613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.matei@tdh.ch" TargetMode="External"/><Relationship Id="rId5" Type="http://schemas.openxmlformats.org/officeDocument/2006/relationships/hyperlink" Target="mailto:alina.prodan@td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ANUNȚ – CERERE OFERTĂ PENTRU DOTAREA CU INSTALAȚIE TERMICĂ A unui număr de trei 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Damoc</dc:creator>
  <cp:keywords/>
  <dc:description/>
  <cp:lastModifiedBy>Alina Prodan</cp:lastModifiedBy>
  <cp:revision>6</cp:revision>
  <dcterms:created xsi:type="dcterms:W3CDTF">2019-05-31T08:13:00Z</dcterms:created>
  <dcterms:modified xsi:type="dcterms:W3CDTF">2019-05-31T08:49:00Z</dcterms:modified>
</cp:coreProperties>
</file>